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C97940">
        <w:rPr>
          <w:b/>
          <w:szCs w:val="24"/>
        </w:rPr>
        <w:t>м</w:t>
      </w:r>
      <w:r w:rsidR="00C97940" w:rsidRPr="00C97940">
        <w:rPr>
          <w:b/>
          <w:szCs w:val="24"/>
        </w:rPr>
        <w:t>ероприятия по оснащению топливных баков транспортных средств датчиками уровня топлива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C97940">
        <w:rPr>
          <w:shd w:val="clear" w:color="auto" w:fill="FFFFFF" w:themeFill="background1"/>
        </w:rPr>
        <w:t>51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DA6" w:rsidRDefault="009B6DA6">
      <w:r>
        <w:separator/>
      </w:r>
    </w:p>
  </w:endnote>
  <w:endnote w:type="continuationSeparator" w:id="0">
    <w:p w:rsidR="009B6DA6" w:rsidRDefault="009B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DA6" w:rsidRDefault="009B6DA6">
      <w:r>
        <w:separator/>
      </w:r>
    </w:p>
  </w:footnote>
  <w:footnote w:type="continuationSeparator" w:id="0">
    <w:p w:rsidR="009B6DA6" w:rsidRDefault="009B6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B6DA6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97940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39D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2019-06-24T14:09:00Z</dcterms:modified>
</cp:coreProperties>
</file>